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9F0" w:rsidRPr="00A8787B" w:rsidRDefault="008D59F0" w:rsidP="00A8787B">
      <w:pPr>
        <w:shd w:val="clear" w:color="auto" w:fill="FFFFFF"/>
        <w:spacing w:after="0" w:line="240" w:lineRule="auto"/>
        <w:jc w:val="center"/>
        <w:rPr>
          <w:rFonts w:ascii="Times New Roman" w:eastAsia="Times New Roman" w:hAnsi="Times New Roman" w:cs="Times New Roman"/>
        </w:rPr>
      </w:pPr>
      <w:bookmarkStart w:id="0" w:name="_GoBack"/>
      <w:proofErr w:type="gramStart"/>
      <w:r w:rsidRPr="00A8787B">
        <w:rPr>
          <w:rFonts w:ascii="Times New Roman" w:eastAsia="Times New Roman" w:hAnsi="Times New Roman" w:cs="Times New Roman"/>
        </w:rPr>
        <w:t>No.1(</w:t>
      </w:r>
      <w:proofErr w:type="gramEnd"/>
      <w:r w:rsidRPr="00A8787B">
        <w:rPr>
          <w:rFonts w:ascii="Times New Roman" w:eastAsia="Times New Roman" w:hAnsi="Times New Roman" w:cs="Times New Roman"/>
        </w:rPr>
        <w:t>206)/2024-Store</w:t>
      </w:r>
    </w:p>
    <w:p w:rsidR="008D59F0" w:rsidRPr="00A8787B" w:rsidRDefault="008D59F0" w:rsidP="00A8787B">
      <w:pPr>
        <w:shd w:val="clear" w:color="auto" w:fill="FFFFFF"/>
        <w:spacing w:after="0" w:line="240" w:lineRule="auto"/>
        <w:jc w:val="center"/>
        <w:rPr>
          <w:rFonts w:ascii="Times New Roman" w:eastAsia="Times New Roman" w:hAnsi="Times New Roman" w:cs="Times New Roman"/>
        </w:rPr>
      </w:pPr>
      <w:r w:rsidRPr="00A8787B">
        <w:rPr>
          <w:rFonts w:ascii="Times New Roman" w:eastAsia="Times New Roman" w:hAnsi="Times New Roman" w:cs="Times New Roman"/>
        </w:rPr>
        <w:t>GOVERNMENT OF PAKISTAN</w:t>
      </w:r>
    </w:p>
    <w:p w:rsidR="008D59F0" w:rsidRPr="00A8787B" w:rsidRDefault="008D59F0" w:rsidP="00A8787B">
      <w:pPr>
        <w:shd w:val="clear" w:color="auto" w:fill="FFFFFF"/>
        <w:spacing w:after="0" w:line="240" w:lineRule="auto"/>
        <w:jc w:val="center"/>
        <w:rPr>
          <w:rFonts w:ascii="Times New Roman" w:eastAsia="Times New Roman" w:hAnsi="Times New Roman" w:cs="Times New Roman"/>
        </w:rPr>
      </w:pPr>
      <w:r w:rsidRPr="00A8787B">
        <w:rPr>
          <w:rFonts w:ascii="Times New Roman" w:eastAsia="Times New Roman" w:hAnsi="Times New Roman" w:cs="Times New Roman"/>
        </w:rPr>
        <w:t>MINISTRY OF SCIENCE &amp; TECHNOLOGY</w:t>
      </w:r>
    </w:p>
    <w:p w:rsidR="008D59F0" w:rsidRPr="00A8787B" w:rsidRDefault="008D59F0" w:rsidP="00A8787B">
      <w:pPr>
        <w:shd w:val="clear" w:color="auto" w:fill="FFFFFF"/>
        <w:spacing w:after="0" w:line="240" w:lineRule="auto"/>
        <w:jc w:val="center"/>
        <w:rPr>
          <w:rFonts w:ascii="Times New Roman" w:eastAsia="Times New Roman" w:hAnsi="Times New Roman" w:cs="Times New Roman"/>
        </w:rPr>
      </w:pPr>
      <w:r w:rsidRPr="00A8787B">
        <w:rPr>
          <w:rFonts w:ascii="Times New Roman" w:eastAsia="Times New Roman" w:hAnsi="Times New Roman" w:cs="Times New Roman"/>
        </w:rPr>
        <w:t>*****</w:t>
      </w:r>
    </w:p>
    <w:p w:rsidR="008D59F0" w:rsidRPr="00A8787B" w:rsidRDefault="008D59F0" w:rsidP="00A8787B">
      <w:pPr>
        <w:shd w:val="clear" w:color="auto" w:fill="FFFFFF"/>
        <w:spacing w:after="0" w:line="240" w:lineRule="auto"/>
        <w:jc w:val="center"/>
        <w:rPr>
          <w:rFonts w:ascii="Times New Roman" w:eastAsia="Times New Roman" w:hAnsi="Times New Roman" w:cs="Times New Roman"/>
        </w:rPr>
      </w:pPr>
      <w:r w:rsidRPr="00A8787B">
        <w:rPr>
          <w:rFonts w:ascii="Times New Roman" w:eastAsia="Times New Roman" w:hAnsi="Times New Roman" w:cs="Times New Roman"/>
          <w:b/>
          <w:bCs/>
          <w:u w:val="single"/>
        </w:rPr>
        <w:t>TENDER NOTICE No.04/2025</w:t>
      </w:r>
    </w:p>
    <w:p w:rsidR="008D59F0" w:rsidRPr="00A8787B" w:rsidRDefault="008D59F0" w:rsidP="00A8787B">
      <w:pPr>
        <w:shd w:val="clear" w:color="auto" w:fill="FFFFFF"/>
        <w:spacing w:after="0" w:line="240" w:lineRule="auto"/>
        <w:jc w:val="center"/>
        <w:rPr>
          <w:rFonts w:ascii="Times New Roman" w:eastAsia="Times New Roman" w:hAnsi="Times New Roman" w:cs="Times New Roman"/>
        </w:rPr>
      </w:pPr>
      <w:r w:rsidRPr="00A8787B">
        <w:rPr>
          <w:rFonts w:ascii="Times New Roman" w:eastAsia="Times New Roman" w:hAnsi="Times New Roman" w:cs="Times New Roman"/>
          <w:b/>
          <w:bCs/>
          <w:u w:val="single"/>
        </w:rPr>
        <w:t>FOR HIRING OF JANITORIAL SERVICES</w:t>
      </w:r>
    </w:p>
    <w:p w:rsidR="008D59F0" w:rsidRPr="00A8787B" w:rsidRDefault="008D59F0" w:rsidP="00A8787B">
      <w:pPr>
        <w:shd w:val="clear" w:color="auto" w:fill="FFFFFF"/>
        <w:spacing w:after="0" w:line="240" w:lineRule="auto"/>
        <w:jc w:val="both"/>
        <w:rPr>
          <w:rFonts w:ascii="Times New Roman" w:eastAsia="Times New Roman" w:hAnsi="Times New Roman" w:cs="Times New Roman"/>
        </w:rPr>
      </w:pPr>
      <w:r w:rsidRPr="00A8787B">
        <w:rPr>
          <w:rFonts w:ascii="Times New Roman" w:eastAsia="Times New Roman" w:hAnsi="Times New Roman" w:cs="Times New Roman"/>
        </w:rPr>
        <w:br w:type="textWrapping" w:clear="all"/>
        <w:t>Sealed tenders are invited from well reputed cleaning firms/contractors registered with </w:t>
      </w:r>
      <w:r w:rsidRPr="00A8787B">
        <w:rPr>
          <w:rFonts w:ascii="Times New Roman" w:eastAsia="Times New Roman" w:hAnsi="Times New Roman" w:cs="Times New Roman"/>
          <w:b/>
          <w:bCs/>
        </w:rPr>
        <w:t>e-Pak Acquisition &amp; Disposal System</w:t>
      </w:r>
      <w:r w:rsidRPr="00A8787B">
        <w:rPr>
          <w:rFonts w:ascii="Times New Roman" w:eastAsia="Times New Roman" w:hAnsi="Times New Roman" w:cs="Times New Roman"/>
        </w:rPr>
        <w:t> </w:t>
      </w:r>
      <w:r w:rsidRPr="00A8787B">
        <w:rPr>
          <w:rFonts w:ascii="Times New Roman" w:eastAsia="Times New Roman" w:hAnsi="Times New Roman" w:cs="Times New Roman"/>
          <w:b/>
          <w:bCs/>
        </w:rPr>
        <w:t>(EPADS),</w:t>
      </w:r>
      <w:r w:rsidRPr="00A8787B">
        <w:rPr>
          <w:rFonts w:ascii="Times New Roman" w:eastAsia="Times New Roman" w:hAnsi="Times New Roman" w:cs="Times New Roman"/>
        </w:rPr>
        <w:t> Income Tax and Sales Tax authorities,  (NTN/GST Number), and also included in the Active Taxpayers List (ATL) of FBR, and having valid Vendor Number of AGPR, Islamabad for provision of janitorial services at the Building of Ministry of Science &amp; Technology (i.e. Ground, 2</w:t>
      </w:r>
      <w:r w:rsidRPr="00A8787B">
        <w:rPr>
          <w:rFonts w:ascii="Times New Roman" w:eastAsia="Times New Roman" w:hAnsi="Times New Roman" w:cs="Times New Roman"/>
          <w:vertAlign w:val="superscript"/>
        </w:rPr>
        <w:t>nd</w:t>
      </w:r>
      <w:r w:rsidRPr="00A8787B">
        <w:rPr>
          <w:rFonts w:ascii="Times New Roman" w:eastAsia="Times New Roman" w:hAnsi="Times New Roman" w:cs="Times New Roman"/>
        </w:rPr>
        <w:t>, 3</w:t>
      </w:r>
      <w:r w:rsidRPr="00A8787B">
        <w:rPr>
          <w:rFonts w:ascii="Times New Roman" w:eastAsia="Times New Roman" w:hAnsi="Times New Roman" w:cs="Times New Roman"/>
          <w:vertAlign w:val="superscript"/>
        </w:rPr>
        <w:t>rd</w:t>
      </w:r>
      <w:r w:rsidRPr="00A8787B">
        <w:rPr>
          <w:rFonts w:ascii="Times New Roman" w:eastAsia="Times New Roman" w:hAnsi="Times New Roman" w:cs="Times New Roman"/>
        </w:rPr>
        <w:t>, 4</w:t>
      </w:r>
      <w:r w:rsidRPr="00A8787B">
        <w:rPr>
          <w:rFonts w:ascii="Times New Roman" w:eastAsia="Times New Roman" w:hAnsi="Times New Roman" w:cs="Times New Roman"/>
          <w:vertAlign w:val="superscript"/>
        </w:rPr>
        <w:t>th</w:t>
      </w:r>
      <w:r w:rsidRPr="00A8787B">
        <w:rPr>
          <w:rFonts w:ascii="Times New Roman" w:eastAsia="Times New Roman" w:hAnsi="Times New Roman" w:cs="Times New Roman"/>
        </w:rPr>
        <w:t> floors, 47 toilets, two basements and external area/green lawn) situated at 1-Constitution Avenue G-5/2, Islamabad </w:t>
      </w:r>
      <w:r w:rsidRPr="00A8787B">
        <w:rPr>
          <w:rFonts w:ascii="Times New Roman" w:eastAsia="Times New Roman" w:hAnsi="Times New Roman" w:cs="Times New Roman"/>
          <w:b/>
          <w:bCs/>
        </w:rPr>
        <w:t>on two year contract basis</w:t>
      </w:r>
      <w:r w:rsidRPr="00A8787B">
        <w:rPr>
          <w:rFonts w:ascii="Times New Roman" w:eastAsia="Times New Roman" w:hAnsi="Times New Roman" w:cs="Times New Roman"/>
        </w:rPr>
        <w:t>, commencing from the date of award of contract, </w:t>
      </w:r>
      <w:r w:rsidRPr="00A8787B">
        <w:rPr>
          <w:rFonts w:ascii="Times New Roman" w:eastAsia="Times New Roman" w:hAnsi="Times New Roman" w:cs="Times New Roman"/>
          <w:b/>
          <w:bCs/>
        </w:rPr>
        <w:t>extendable for another one year on same terms &amp; conditions subject to satisfactory performance of the Contractor</w:t>
      </w:r>
      <w:r w:rsidRPr="00A8787B">
        <w:rPr>
          <w:rFonts w:ascii="Times New Roman" w:eastAsia="Times New Roman" w:hAnsi="Times New Roman" w:cs="Times New Roman"/>
        </w:rPr>
        <w:t>. </w:t>
      </w:r>
      <w:r w:rsidRPr="00A8787B">
        <w:rPr>
          <w:rFonts w:ascii="Times New Roman" w:eastAsia="Times New Roman" w:hAnsi="Times New Roman" w:cs="Times New Roman"/>
          <w:b/>
          <w:bCs/>
        </w:rPr>
        <w:t>The building can be visited during office hours.</w:t>
      </w:r>
      <w:r w:rsidRPr="00A8787B">
        <w:rPr>
          <w:rFonts w:ascii="Times New Roman" w:eastAsia="Times New Roman" w:hAnsi="Times New Roman" w:cs="Times New Roman"/>
        </w:rPr>
        <w:t> Further details are as under:-</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2"/>
        <w:gridCol w:w="8190"/>
        <w:gridCol w:w="1620"/>
      </w:tblGrid>
      <w:tr w:rsidR="00A8787B" w:rsidRPr="00A8787B" w:rsidTr="00A8787B">
        <w:trPr>
          <w:trHeight w:val="300"/>
          <w:jc w:val="center"/>
        </w:trPr>
        <w:tc>
          <w:tcPr>
            <w:tcW w:w="712" w:type="dxa"/>
            <w:tcBorders>
              <w:top w:val="single" w:sz="6" w:space="0" w:color="BDBDBD"/>
              <w:left w:val="single" w:sz="6" w:space="0" w:color="BDBDBD"/>
              <w:bottom w:val="single" w:sz="6" w:space="0" w:color="BDBDBD"/>
              <w:right w:val="single" w:sz="6" w:space="0" w:color="BDBDBD"/>
            </w:tcBorders>
            <w:tcMar>
              <w:top w:w="30" w:type="dxa"/>
              <w:left w:w="75" w:type="dxa"/>
              <w:bottom w:w="30" w:type="dxa"/>
              <w:right w:w="75" w:type="dxa"/>
            </w:tcMar>
            <w:vAlign w:val="center"/>
            <w:hideMark/>
          </w:tcPr>
          <w:p w:rsidR="008D59F0" w:rsidRPr="00A8787B" w:rsidRDefault="008D59F0" w:rsidP="00A8787B">
            <w:pPr>
              <w:spacing w:after="0" w:line="240" w:lineRule="auto"/>
              <w:jc w:val="center"/>
              <w:rPr>
                <w:rFonts w:ascii="Times New Roman" w:eastAsia="Times New Roman" w:hAnsi="Times New Roman" w:cs="Times New Roman"/>
              </w:rPr>
            </w:pPr>
            <w:proofErr w:type="spellStart"/>
            <w:r w:rsidRPr="00A8787B">
              <w:rPr>
                <w:rFonts w:ascii="Times New Roman" w:eastAsia="Times New Roman" w:hAnsi="Times New Roman" w:cs="Times New Roman"/>
                <w:b/>
                <w:bCs/>
              </w:rPr>
              <w:t>S.No</w:t>
            </w:r>
            <w:proofErr w:type="spellEnd"/>
            <w:r w:rsidRPr="00A8787B">
              <w:rPr>
                <w:rFonts w:ascii="Times New Roman" w:eastAsia="Times New Roman" w:hAnsi="Times New Roman" w:cs="Times New Roman"/>
                <w:b/>
                <w:bCs/>
              </w:rPr>
              <w:t>.</w:t>
            </w:r>
          </w:p>
        </w:tc>
        <w:tc>
          <w:tcPr>
            <w:tcW w:w="8190" w:type="dxa"/>
            <w:tcBorders>
              <w:top w:val="single" w:sz="6" w:space="0" w:color="BDBDBD"/>
              <w:left w:val="single" w:sz="6" w:space="0" w:color="BDBDBD"/>
              <w:bottom w:val="single" w:sz="6" w:space="0" w:color="BDBDBD"/>
              <w:right w:val="single" w:sz="6" w:space="0" w:color="BDBDBD"/>
            </w:tcBorders>
            <w:tcMar>
              <w:top w:w="30" w:type="dxa"/>
              <w:left w:w="75" w:type="dxa"/>
              <w:bottom w:w="30" w:type="dxa"/>
              <w:right w:w="75" w:type="dxa"/>
            </w:tcMar>
            <w:vAlign w:val="center"/>
            <w:hideMark/>
          </w:tcPr>
          <w:p w:rsidR="008D59F0" w:rsidRPr="00A8787B" w:rsidRDefault="008D59F0" w:rsidP="00A8787B">
            <w:pPr>
              <w:spacing w:after="0" w:line="240" w:lineRule="auto"/>
              <w:jc w:val="center"/>
              <w:rPr>
                <w:rFonts w:ascii="Times New Roman" w:eastAsia="Times New Roman" w:hAnsi="Times New Roman" w:cs="Times New Roman"/>
              </w:rPr>
            </w:pPr>
            <w:r w:rsidRPr="00A8787B">
              <w:rPr>
                <w:rFonts w:ascii="Times New Roman" w:eastAsia="Times New Roman" w:hAnsi="Times New Roman" w:cs="Times New Roman"/>
                <w:b/>
                <w:bCs/>
              </w:rPr>
              <w:t>Area</w:t>
            </w:r>
          </w:p>
        </w:tc>
        <w:tc>
          <w:tcPr>
            <w:tcW w:w="1620" w:type="dxa"/>
            <w:tcBorders>
              <w:top w:val="single" w:sz="6" w:space="0" w:color="BDBDBD"/>
              <w:left w:val="single" w:sz="6" w:space="0" w:color="BDBDBD"/>
              <w:bottom w:val="single" w:sz="6" w:space="0" w:color="BDBDBD"/>
              <w:right w:val="single" w:sz="6" w:space="0" w:color="BDBDBD"/>
            </w:tcBorders>
            <w:tcMar>
              <w:top w:w="30" w:type="dxa"/>
              <w:left w:w="75" w:type="dxa"/>
              <w:bottom w:w="30" w:type="dxa"/>
              <w:right w:w="75" w:type="dxa"/>
            </w:tcMar>
            <w:vAlign w:val="center"/>
            <w:hideMark/>
          </w:tcPr>
          <w:p w:rsidR="008D59F0" w:rsidRPr="00A8787B" w:rsidRDefault="008D59F0" w:rsidP="00A8787B">
            <w:pPr>
              <w:spacing w:after="0" w:line="240" w:lineRule="auto"/>
              <w:jc w:val="center"/>
              <w:rPr>
                <w:rFonts w:ascii="Times New Roman" w:eastAsia="Times New Roman" w:hAnsi="Times New Roman" w:cs="Times New Roman"/>
              </w:rPr>
            </w:pPr>
            <w:r w:rsidRPr="00A8787B">
              <w:rPr>
                <w:rFonts w:ascii="Times New Roman" w:eastAsia="Times New Roman" w:hAnsi="Times New Roman" w:cs="Times New Roman"/>
                <w:b/>
                <w:bCs/>
              </w:rPr>
              <w:t>Covered Area</w:t>
            </w:r>
          </w:p>
        </w:tc>
      </w:tr>
      <w:tr w:rsidR="00A8787B" w:rsidRPr="00A8787B" w:rsidTr="00A8787B">
        <w:trPr>
          <w:trHeight w:val="300"/>
          <w:jc w:val="center"/>
        </w:trPr>
        <w:tc>
          <w:tcPr>
            <w:tcW w:w="712" w:type="dxa"/>
            <w:tcBorders>
              <w:top w:val="single" w:sz="6" w:space="0" w:color="BDBDBD"/>
              <w:left w:val="single" w:sz="6" w:space="0" w:color="BDBDBD"/>
              <w:bottom w:val="single" w:sz="6" w:space="0" w:color="BDBDBD"/>
              <w:right w:val="single" w:sz="6" w:space="0" w:color="BDBDBD"/>
            </w:tcBorders>
            <w:tcMar>
              <w:top w:w="30" w:type="dxa"/>
              <w:left w:w="75" w:type="dxa"/>
              <w:bottom w:w="30" w:type="dxa"/>
              <w:right w:w="75" w:type="dxa"/>
            </w:tcMar>
            <w:vAlign w:val="center"/>
            <w:hideMark/>
          </w:tcPr>
          <w:p w:rsidR="008D59F0" w:rsidRPr="00A8787B" w:rsidRDefault="008D59F0" w:rsidP="00A8787B">
            <w:pPr>
              <w:spacing w:after="0" w:line="240" w:lineRule="auto"/>
              <w:rPr>
                <w:rFonts w:ascii="Times New Roman" w:eastAsia="Times New Roman" w:hAnsi="Times New Roman" w:cs="Times New Roman"/>
              </w:rPr>
            </w:pPr>
            <w:r w:rsidRPr="00A8787B">
              <w:rPr>
                <w:rFonts w:ascii="Times New Roman" w:eastAsia="Times New Roman" w:hAnsi="Times New Roman" w:cs="Times New Roman"/>
              </w:rPr>
              <w:t>1.</w:t>
            </w:r>
          </w:p>
        </w:tc>
        <w:tc>
          <w:tcPr>
            <w:tcW w:w="8190" w:type="dxa"/>
            <w:tcBorders>
              <w:top w:val="single" w:sz="6" w:space="0" w:color="BDBDBD"/>
              <w:left w:val="single" w:sz="6" w:space="0" w:color="BDBDBD"/>
              <w:bottom w:val="single" w:sz="6" w:space="0" w:color="BDBDBD"/>
              <w:right w:val="single" w:sz="6" w:space="0" w:color="BDBDBD"/>
            </w:tcBorders>
            <w:tcMar>
              <w:top w:w="30" w:type="dxa"/>
              <w:left w:w="75" w:type="dxa"/>
              <w:bottom w:w="30" w:type="dxa"/>
              <w:right w:w="75" w:type="dxa"/>
            </w:tcMar>
            <w:vAlign w:val="center"/>
            <w:hideMark/>
          </w:tcPr>
          <w:p w:rsidR="008D59F0" w:rsidRPr="00A8787B" w:rsidRDefault="008D59F0" w:rsidP="00A8787B">
            <w:pPr>
              <w:spacing w:after="0" w:line="240" w:lineRule="auto"/>
              <w:rPr>
                <w:rFonts w:ascii="Times New Roman" w:eastAsia="Times New Roman" w:hAnsi="Times New Roman" w:cs="Times New Roman"/>
              </w:rPr>
            </w:pPr>
            <w:r w:rsidRPr="00A8787B">
              <w:rPr>
                <w:rFonts w:ascii="Times New Roman" w:eastAsia="Times New Roman" w:hAnsi="Times New Roman" w:cs="Times New Roman"/>
              </w:rPr>
              <w:t>Ground Floor</w:t>
            </w:r>
          </w:p>
        </w:tc>
        <w:tc>
          <w:tcPr>
            <w:tcW w:w="1620" w:type="dxa"/>
            <w:tcBorders>
              <w:top w:val="single" w:sz="6" w:space="0" w:color="BDBDBD"/>
              <w:left w:val="single" w:sz="6" w:space="0" w:color="BDBDBD"/>
              <w:bottom w:val="single" w:sz="6" w:space="0" w:color="BDBDBD"/>
              <w:right w:val="single" w:sz="6" w:space="0" w:color="BDBDBD"/>
            </w:tcBorders>
            <w:tcMar>
              <w:top w:w="30" w:type="dxa"/>
              <w:left w:w="75" w:type="dxa"/>
              <w:bottom w:w="30" w:type="dxa"/>
              <w:right w:w="75" w:type="dxa"/>
            </w:tcMar>
            <w:vAlign w:val="center"/>
            <w:hideMark/>
          </w:tcPr>
          <w:p w:rsidR="008D59F0" w:rsidRPr="00A8787B" w:rsidRDefault="008D59F0" w:rsidP="00A8787B">
            <w:pPr>
              <w:spacing w:after="0" w:line="240" w:lineRule="auto"/>
              <w:jc w:val="center"/>
              <w:rPr>
                <w:rFonts w:ascii="Times New Roman" w:eastAsia="Times New Roman" w:hAnsi="Times New Roman" w:cs="Times New Roman"/>
              </w:rPr>
            </w:pPr>
            <w:r w:rsidRPr="00A8787B">
              <w:rPr>
                <w:rFonts w:ascii="Times New Roman" w:eastAsia="Times New Roman" w:hAnsi="Times New Roman" w:cs="Times New Roman"/>
              </w:rPr>
              <w:t>29,140 Sq. Ft.</w:t>
            </w:r>
          </w:p>
        </w:tc>
      </w:tr>
      <w:tr w:rsidR="00A8787B" w:rsidRPr="00A8787B" w:rsidTr="00A8787B">
        <w:trPr>
          <w:trHeight w:val="300"/>
          <w:jc w:val="center"/>
        </w:trPr>
        <w:tc>
          <w:tcPr>
            <w:tcW w:w="712" w:type="dxa"/>
            <w:tcBorders>
              <w:top w:val="single" w:sz="6" w:space="0" w:color="BDBDBD"/>
              <w:left w:val="single" w:sz="6" w:space="0" w:color="BDBDBD"/>
              <w:bottom w:val="single" w:sz="6" w:space="0" w:color="BDBDBD"/>
              <w:right w:val="single" w:sz="6" w:space="0" w:color="BDBDBD"/>
            </w:tcBorders>
            <w:tcMar>
              <w:top w:w="30" w:type="dxa"/>
              <w:left w:w="75" w:type="dxa"/>
              <w:bottom w:w="30" w:type="dxa"/>
              <w:right w:w="75" w:type="dxa"/>
            </w:tcMar>
            <w:vAlign w:val="center"/>
            <w:hideMark/>
          </w:tcPr>
          <w:p w:rsidR="008D59F0" w:rsidRPr="00A8787B" w:rsidRDefault="008D59F0" w:rsidP="00A8787B">
            <w:pPr>
              <w:spacing w:after="0" w:line="240" w:lineRule="auto"/>
              <w:rPr>
                <w:rFonts w:ascii="Times New Roman" w:eastAsia="Times New Roman" w:hAnsi="Times New Roman" w:cs="Times New Roman"/>
              </w:rPr>
            </w:pPr>
            <w:r w:rsidRPr="00A8787B">
              <w:rPr>
                <w:rFonts w:ascii="Times New Roman" w:eastAsia="Times New Roman" w:hAnsi="Times New Roman" w:cs="Times New Roman"/>
              </w:rPr>
              <w:t>2.</w:t>
            </w:r>
          </w:p>
        </w:tc>
        <w:tc>
          <w:tcPr>
            <w:tcW w:w="8190" w:type="dxa"/>
            <w:tcBorders>
              <w:top w:val="single" w:sz="6" w:space="0" w:color="BDBDBD"/>
              <w:left w:val="single" w:sz="6" w:space="0" w:color="BDBDBD"/>
              <w:bottom w:val="single" w:sz="6" w:space="0" w:color="BDBDBD"/>
              <w:right w:val="single" w:sz="6" w:space="0" w:color="BDBDBD"/>
            </w:tcBorders>
            <w:tcMar>
              <w:top w:w="30" w:type="dxa"/>
              <w:left w:w="75" w:type="dxa"/>
              <w:bottom w:w="30" w:type="dxa"/>
              <w:right w:w="75" w:type="dxa"/>
            </w:tcMar>
            <w:vAlign w:val="center"/>
            <w:hideMark/>
          </w:tcPr>
          <w:p w:rsidR="008D59F0" w:rsidRPr="00A8787B" w:rsidRDefault="008D59F0" w:rsidP="00A8787B">
            <w:pPr>
              <w:spacing w:after="0" w:line="240" w:lineRule="auto"/>
              <w:rPr>
                <w:rFonts w:ascii="Times New Roman" w:eastAsia="Times New Roman" w:hAnsi="Times New Roman" w:cs="Times New Roman"/>
              </w:rPr>
            </w:pPr>
            <w:r w:rsidRPr="00A8787B">
              <w:rPr>
                <w:rFonts w:ascii="Times New Roman" w:eastAsia="Times New Roman" w:hAnsi="Times New Roman" w:cs="Times New Roman"/>
              </w:rPr>
              <w:t>Second Floor</w:t>
            </w:r>
          </w:p>
        </w:tc>
        <w:tc>
          <w:tcPr>
            <w:tcW w:w="1620" w:type="dxa"/>
            <w:tcBorders>
              <w:top w:val="single" w:sz="6" w:space="0" w:color="BDBDBD"/>
              <w:left w:val="single" w:sz="6" w:space="0" w:color="BDBDBD"/>
              <w:bottom w:val="single" w:sz="6" w:space="0" w:color="BDBDBD"/>
              <w:right w:val="single" w:sz="6" w:space="0" w:color="BDBDBD"/>
            </w:tcBorders>
            <w:tcMar>
              <w:top w:w="30" w:type="dxa"/>
              <w:left w:w="75" w:type="dxa"/>
              <w:bottom w:w="30" w:type="dxa"/>
              <w:right w:w="75" w:type="dxa"/>
            </w:tcMar>
            <w:vAlign w:val="center"/>
            <w:hideMark/>
          </w:tcPr>
          <w:p w:rsidR="008D59F0" w:rsidRPr="00A8787B" w:rsidRDefault="008D59F0" w:rsidP="00A8787B">
            <w:pPr>
              <w:spacing w:after="0" w:line="240" w:lineRule="auto"/>
              <w:jc w:val="center"/>
              <w:rPr>
                <w:rFonts w:ascii="Times New Roman" w:eastAsia="Times New Roman" w:hAnsi="Times New Roman" w:cs="Times New Roman"/>
              </w:rPr>
            </w:pPr>
            <w:r w:rsidRPr="00A8787B">
              <w:rPr>
                <w:rFonts w:ascii="Times New Roman" w:eastAsia="Times New Roman" w:hAnsi="Times New Roman" w:cs="Times New Roman"/>
              </w:rPr>
              <w:t>25,564 Sq. Ft.</w:t>
            </w:r>
          </w:p>
        </w:tc>
      </w:tr>
      <w:tr w:rsidR="00A8787B" w:rsidRPr="00A8787B" w:rsidTr="00A8787B">
        <w:trPr>
          <w:trHeight w:val="300"/>
          <w:jc w:val="center"/>
        </w:trPr>
        <w:tc>
          <w:tcPr>
            <w:tcW w:w="712" w:type="dxa"/>
            <w:tcBorders>
              <w:top w:val="single" w:sz="6" w:space="0" w:color="BDBDBD"/>
              <w:left w:val="single" w:sz="6" w:space="0" w:color="BDBDBD"/>
              <w:bottom w:val="single" w:sz="6" w:space="0" w:color="BDBDBD"/>
              <w:right w:val="single" w:sz="6" w:space="0" w:color="BDBDBD"/>
            </w:tcBorders>
            <w:tcMar>
              <w:top w:w="30" w:type="dxa"/>
              <w:left w:w="75" w:type="dxa"/>
              <w:bottom w:w="30" w:type="dxa"/>
              <w:right w:w="75" w:type="dxa"/>
            </w:tcMar>
            <w:vAlign w:val="center"/>
            <w:hideMark/>
          </w:tcPr>
          <w:p w:rsidR="008D59F0" w:rsidRPr="00A8787B" w:rsidRDefault="008D59F0" w:rsidP="00A8787B">
            <w:pPr>
              <w:spacing w:after="0" w:line="240" w:lineRule="auto"/>
              <w:rPr>
                <w:rFonts w:ascii="Times New Roman" w:eastAsia="Times New Roman" w:hAnsi="Times New Roman" w:cs="Times New Roman"/>
              </w:rPr>
            </w:pPr>
            <w:r w:rsidRPr="00A8787B">
              <w:rPr>
                <w:rFonts w:ascii="Times New Roman" w:eastAsia="Times New Roman" w:hAnsi="Times New Roman" w:cs="Times New Roman"/>
              </w:rPr>
              <w:t>3.</w:t>
            </w:r>
          </w:p>
        </w:tc>
        <w:tc>
          <w:tcPr>
            <w:tcW w:w="8190" w:type="dxa"/>
            <w:tcBorders>
              <w:top w:val="single" w:sz="6" w:space="0" w:color="BDBDBD"/>
              <w:left w:val="single" w:sz="6" w:space="0" w:color="BDBDBD"/>
              <w:bottom w:val="single" w:sz="6" w:space="0" w:color="BDBDBD"/>
              <w:right w:val="single" w:sz="6" w:space="0" w:color="BDBDBD"/>
            </w:tcBorders>
            <w:tcMar>
              <w:top w:w="30" w:type="dxa"/>
              <w:left w:w="75" w:type="dxa"/>
              <w:bottom w:w="30" w:type="dxa"/>
              <w:right w:w="75" w:type="dxa"/>
            </w:tcMar>
            <w:vAlign w:val="center"/>
            <w:hideMark/>
          </w:tcPr>
          <w:p w:rsidR="008D59F0" w:rsidRPr="00A8787B" w:rsidRDefault="008D59F0" w:rsidP="00A8787B">
            <w:pPr>
              <w:spacing w:after="0" w:line="240" w:lineRule="auto"/>
              <w:rPr>
                <w:rFonts w:ascii="Times New Roman" w:eastAsia="Times New Roman" w:hAnsi="Times New Roman" w:cs="Times New Roman"/>
              </w:rPr>
            </w:pPr>
            <w:r w:rsidRPr="00A8787B">
              <w:rPr>
                <w:rFonts w:ascii="Times New Roman" w:eastAsia="Times New Roman" w:hAnsi="Times New Roman" w:cs="Times New Roman"/>
              </w:rPr>
              <w:t>Third Floor</w:t>
            </w:r>
          </w:p>
        </w:tc>
        <w:tc>
          <w:tcPr>
            <w:tcW w:w="1620" w:type="dxa"/>
            <w:tcBorders>
              <w:top w:val="single" w:sz="6" w:space="0" w:color="BDBDBD"/>
              <w:left w:val="single" w:sz="6" w:space="0" w:color="BDBDBD"/>
              <w:bottom w:val="single" w:sz="6" w:space="0" w:color="BDBDBD"/>
              <w:right w:val="single" w:sz="6" w:space="0" w:color="BDBDBD"/>
            </w:tcBorders>
            <w:tcMar>
              <w:top w:w="30" w:type="dxa"/>
              <w:left w:w="75" w:type="dxa"/>
              <w:bottom w:w="30" w:type="dxa"/>
              <w:right w:w="75" w:type="dxa"/>
            </w:tcMar>
            <w:vAlign w:val="center"/>
            <w:hideMark/>
          </w:tcPr>
          <w:p w:rsidR="008D59F0" w:rsidRPr="00A8787B" w:rsidRDefault="008D59F0" w:rsidP="00A8787B">
            <w:pPr>
              <w:spacing w:after="0" w:line="240" w:lineRule="auto"/>
              <w:jc w:val="center"/>
              <w:rPr>
                <w:rFonts w:ascii="Times New Roman" w:eastAsia="Times New Roman" w:hAnsi="Times New Roman" w:cs="Times New Roman"/>
              </w:rPr>
            </w:pPr>
            <w:r w:rsidRPr="00A8787B">
              <w:rPr>
                <w:rFonts w:ascii="Times New Roman" w:eastAsia="Times New Roman" w:hAnsi="Times New Roman" w:cs="Times New Roman"/>
              </w:rPr>
              <w:t>25,564 Sq. Ft.</w:t>
            </w:r>
          </w:p>
        </w:tc>
      </w:tr>
      <w:tr w:rsidR="00A8787B" w:rsidRPr="00A8787B" w:rsidTr="00A8787B">
        <w:trPr>
          <w:trHeight w:val="300"/>
          <w:jc w:val="center"/>
        </w:trPr>
        <w:tc>
          <w:tcPr>
            <w:tcW w:w="712" w:type="dxa"/>
            <w:tcBorders>
              <w:top w:val="single" w:sz="6" w:space="0" w:color="BDBDBD"/>
              <w:left w:val="single" w:sz="6" w:space="0" w:color="BDBDBD"/>
              <w:bottom w:val="single" w:sz="6" w:space="0" w:color="BDBDBD"/>
              <w:right w:val="single" w:sz="6" w:space="0" w:color="BDBDBD"/>
            </w:tcBorders>
            <w:tcMar>
              <w:top w:w="30" w:type="dxa"/>
              <w:left w:w="75" w:type="dxa"/>
              <w:bottom w:w="30" w:type="dxa"/>
              <w:right w:w="75" w:type="dxa"/>
            </w:tcMar>
            <w:vAlign w:val="center"/>
            <w:hideMark/>
          </w:tcPr>
          <w:p w:rsidR="008D59F0" w:rsidRPr="00A8787B" w:rsidRDefault="008D59F0" w:rsidP="00A8787B">
            <w:pPr>
              <w:spacing w:after="0" w:line="240" w:lineRule="auto"/>
              <w:rPr>
                <w:rFonts w:ascii="Times New Roman" w:eastAsia="Times New Roman" w:hAnsi="Times New Roman" w:cs="Times New Roman"/>
              </w:rPr>
            </w:pPr>
            <w:r w:rsidRPr="00A8787B">
              <w:rPr>
                <w:rFonts w:ascii="Times New Roman" w:eastAsia="Times New Roman" w:hAnsi="Times New Roman" w:cs="Times New Roman"/>
              </w:rPr>
              <w:t>4.</w:t>
            </w:r>
          </w:p>
        </w:tc>
        <w:tc>
          <w:tcPr>
            <w:tcW w:w="8190" w:type="dxa"/>
            <w:tcBorders>
              <w:top w:val="single" w:sz="6" w:space="0" w:color="BDBDBD"/>
              <w:left w:val="single" w:sz="6" w:space="0" w:color="BDBDBD"/>
              <w:bottom w:val="single" w:sz="6" w:space="0" w:color="BDBDBD"/>
              <w:right w:val="single" w:sz="6" w:space="0" w:color="BDBDBD"/>
            </w:tcBorders>
            <w:tcMar>
              <w:top w:w="30" w:type="dxa"/>
              <w:left w:w="75" w:type="dxa"/>
              <w:bottom w:w="30" w:type="dxa"/>
              <w:right w:w="75" w:type="dxa"/>
            </w:tcMar>
            <w:vAlign w:val="center"/>
            <w:hideMark/>
          </w:tcPr>
          <w:p w:rsidR="008D59F0" w:rsidRPr="00A8787B" w:rsidRDefault="008D59F0" w:rsidP="00A8787B">
            <w:pPr>
              <w:spacing w:after="0" w:line="240" w:lineRule="auto"/>
              <w:rPr>
                <w:rFonts w:ascii="Times New Roman" w:eastAsia="Times New Roman" w:hAnsi="Times New Roman" w:cs="Times New Roman"/>
              </w:rPr>
            </w:pPr>
            <w:r w:rsidRPr="00A8787B">
              <w:rPr>
                <w:rFonts w:ascii="Times New Roman" w:eastAsia="Times New Roman" w:hAnsi="Times New Roman" w:cs="Times New Roman"/>
              </w:rPr>
              <w:t>Fourth Floor</w:t>
            </w:r>
          </w:p>
        </w:tc>
        <w:tc>
          <w:tcPr>
            <w:tcW w:w="1620" w:type="dxa"/>
            <w:tcBorders>
              <w:top w:val="single" w:sz="6" w:space="0" w:color="BDBDBD"/>
              <w:left w:val="single" w:sz="6" w:space="0" w:color="BDBDBD"/>
              <w:bottom w:val="single" w:sz="6" w:space="0" w:color="BDBDBD"/>
              <w:right w:val="single" w:sz="6" w:space="0" w:color="BDBDBD"/>
            </w:tcBorders>
            <w:tcMar>
              <w:top w:w="30" w:type="dxa"/>
              <w:left w:w="75" w:type="dxa"/>
              <w:bottom w:w="30" w:type="dxa"/>
              <w:right w:w="75" w:type="dxa"/>
            </w:tcMar>
            <w:vAlign w:val="center"/>
            <w:hideMark/>
          </w:tcPr>
          <w:p w:rsidR="008D59F0" w:rsidRPr="00A8787B" w:rsidRDefault="008D59F0" w:rsidP="00A8787B">
            <w:pPr>
              <w:spacing w:after="0" w:line="240" w:lineRule="auto"/>
              <w:jc w:val="center"/>
              <w:rPr>
                <w:rFonts w:ascii="Times New Roman" w:eastAsia="Times New Roman" w:hAnsi="Times New Roman" w:cs="Times New Roman"/>
              </w:rPr>
            </w:pPr>
            <w:r w:rsidRPr="00A8787B">
              <w:rPr>
                <w:rFonts w:ascii="Times New Roman" w:eastAsia="Times New Roman" w:hAnsi="Times New Roman" w:cs="Times New Roman"/>
              </w:rPr>
              <w:t>19,958 Sq. Ft.</w:t>
            </w:r>
          </w:p>
        </w:tc>
      </w:tr>
      <w:tr w:rsidR="00A8787B" w:rsidRPr="00A8787B" w:rsidTr="00A8787B">
        <w:trPr>
          <w:trHeight w:val="300"/>
          <w:jc w:val="center"/>
        </w:trPr>
        <w:tc>
          <w:tcPr>
            <w:tcW w:w="712" w:type="dxa"/>
            <w:tcBorders>
              <w:top w:val="single" w:sz="6" w:space="0" w:color="BDBDBD"/>
              <w:left w:val="single" w:sz="6" w:space="0" w:color="BDBDBD"/>
              <w:bottom w:val="single" w:sz="6" w:space="0" w:color="BDBDBD"/>
              <w:right w:val="single" w:sz="6" w:space="0" w:color="BDBDBD"/>
            </w:tcBorders>
            <w:tcMar>
              <w:top w:w="30" w:type="dxa"/>
              <w:left w:w="75" w:type="dxa"/>
              <w:bottom w:w="30" w:type="dxa"/>
              <w:right w:w="75" w:type="dxa"/>
            </w:tcMar>
            <w:vAlign w:val="center"/>
            <w:hideMark/>
          </w:tcPr>
          <w:p w:rsidR="008D59F0" w:rsidRPr="00A8787B" w:rsidRDefault="008D59F0" w:rsidP="00A8787B">
            <w:pPr>
              <w:spacing w:after="0" w:line="240" w:lineRule="auto"/>
              <w:rPr>
                <w:rFonts w:ascii="Times New Roman" w:eastAsia="Times New Roman" w:hAnsi="Times New Roman" w:cs="Times New Roman"/>
              </w:rPr>
            </w:pPr>
            <w:r w:rsidRPr="00A8787B">
              <w:rPr>
                <w:rFonts w:ascii="Times New Roman" w:eastAsia="Times New Roman" w:hAnsi="Times New Roman" w:cs="Times New Roman"/>
              </w:rPr>
              <w:t>5.</w:t>
            </w:r>
          </w:p>
        </w:tc>
        <w:tc>
          <w:tcPr>
            <w:tcW w:w="8190" w:type="dxa"/>
            <w:tcBorders>
              <w:top w:val="single" w:sz="6" w:space="0" w:color="BDBDBD"/>
              <w:left w:val="single" w:sz="6" w:space="0" w:color="BDBDBD"/>
              <w:bottom w:val="single" w:sz="6" w:space="0" w:color="BDBDBD"/>
              <w:right w:val="single" w:sz="6" w:space="0" w:color="BDBDBD"/>
            </w:tcBorders>
            <w:tcMar>
              <w:top w:w="30" w:type="dxa"/>
              <w:left w:w="75" w:type="dxa"/>
              <w:bottom w:w="30" w:type="dxa"/>
              <w:right w:w="75" w:type="dxa"/>
            </w:tcMar>
            <w:vAlign w:val="center"/>
            <w:hideMark/>
          </w:tcPr>
          <w:p w:rsidR="008D59F0" w:rsidRPr="00A8787B" w:rsidRDefault="008D59F0" w:rsidP="00A8787B">
            <w:pPr>
              <w:spacing w:after="0" w:line="240" w:lineRule="auto"/>
              <w:rPr>
                <w:rFonts w:ascii="Times New Roman" w:eastAsia="Times New Roman" w:hAnsi="Times New Roman" w:cs="Times New Roman"/>
              </w:rPr>
            </w:pPr>
            <w:r w:rsidRPr="00A8787B">
              <w:rPr>
                <w:rFonts w:ascii="Times New Roman" w:eastAsia="Times New Roman" w:hAnsi="Times New Roman" w:cs="Times New Roman"/>
              </w:rPr>
              <w:t>Basement No.1</w:t>
            </w:r>
          </w:p>
        </w:tc>
        <w:tc>
          <w:tcPr>
            <w:tcW w:w="1620" w:type="dxa"/>
            <w:tcBorders>
              <w:top w:val="single" w:sz="6" w:space="0" w:color="BDBDBD"/>
              <w:left w:val="single" w:sz="6" w:space="0" w:color="BDBDBD"/>
              <w:bottom w:val="single" w:sz="6" w:space="0" w:color="BDBDBD"/>
              <w:right w:val="single" w:sz="6" w:space="0" w:color="BDBDBD"/>
            </w:tcBorders>
            <w:tcMar>
              <w:top w:w="30" w:type="dxa"/>
              <w:left w:w="75" w:type="dxa"/>
              <w:bottom w:w="30" w:type="dxa"/>
              <w:right w:w="75" w:type="dxa"/>
            </w:tcMar>
            <w:vAlign w:val="center"/>
            <w:hideMark/>
          </w:tcPr>
          <w:p w:rsidR="008D59F0" w:rsidRPr="00A8787B" w:rsidRDefault="008D59F0" w:rsidP="00A8787B">
            <w:pPr>
              <w:spacing w:after="0" w:line="240" w:lineRule="auto"/>
              <w:jc w:val="center"/>
              <w:rPr>
                <w:rFonts w:ascii="Times New Roman" w:eastAsia="Times New Roman" w:hAnsi="Times New Roman" w:cs="Times New Roman"/>
              </w:rPr>
            </w:pPr>
            <w:r w:rsidRPr="00A8787B">
              <w:rPr>
                <w:rFonts w:ascii="Times New Roman" w:eastAsia="Times New Roman" w:hAnsi="Times New Roman" w:cs="Times New Roman"/>
              </w:rPr>
              <w:t>27,424 Sq. Ft.</w:t>
            </w:r>
          </w:p>
        </w:tc>
      </w:tr>
      <w:tr w:rsidR="00A8787B" w:rsidRPr="00A8787B" w:rsidTr="00A8787B">
        <w:trPr>
          <w:trHeight w:val="300"/>
          <w:jc w:val="center"/>
        </w:trPr>
        <w:tc>
          <w:tcPr>
            <w:tcW w:w="712" w:type="dxa"/>
            <w:tcBorders>
              <w:top w:val="single" w:sz="6" w:space="0" w:color="BDBDBD"/>
              <w:left w:val="single" w:sz="6" w:space="0" w:color="BDBDBD"/>
              <w:bottom w:val="single" w:sz="6" w:space="0" w:color="BDBDBD"/>
              <w:right w:val="single" w:sz="6" w:space="0" w:color="BDBDBD"/>
            </w:tcBorders>
            <w:tcMar>
              <w:top w:w="30" w:type="dxa"/>
              <w:left w:w="75" w:type="dxa"/>
              <w:bottom w:w="30" w:type="dxa"/>
              <w:right w:w="75" w:type="dxa"/>
            </w:tcMar>
            <w:vAlign w:val="center"/>
            <w:hideMark/>
          </w:tcPr>
          <w:p w:rsidR="008D59F0" w:rsidRPr="00A8787B" w:rsidRDefault="008D59F0" w:rsidP="00A8787B">
            <w:pPr>
              <w:spacing w:after="0" w:line="240" w:lineRule="auto"/>
              <w:rPr>
                <w:rFonts w:ascii="Times New Roman" w:eastAsia="Times New Roman" w:hAnsi="Times New Roman" w:cs="Times New Roman"/>
              </w:rPr>
            </w:pPr>
            <w:r w:rsidRPr="00A8787B">
              <w:rPr>
                <w:rFonts w:ascii="Times New Roman" w:eastAsia="Times New Roman" w:hAnsi="Times New Roman" w:cs="Times New Roman"/>
              </w:rPr>
              <w:t>6.</w:t>
            </w:r>
          </w:p>
        </w:tc>
        <w:tc>
          <w:tcPr>
            <w:tcW w:w="8190" w:type="dxa"/>
            <w:tcBorders>
              <w:top w:val="single" w:sz="6" w:space="0" w:color="BDBDBD"/>
              <w:left w:val="single" w:sz="6" w:space="0" w:color="BDBDBD"/>
              <w:bottom w:val="single" w:sz="6" w:space="0" w:color="BDBDBD"/>
              <w:right w:val="single" w:sz="6" w:space="0" w:color="BDBDBD"/>
            </w:tcBorders>
            <w:tcMar>
              <w:top w:w="30" w:type="dxa"/>
              <w:left w:w="75" w:type="dxa"/>
              <w:bottom w:w="30" w:type="dxa"/>
              <w:right w:w="75" w:type="dxa"/>
            </w:tcMar>
            <w:vAlign w:val="center"/>
            <w:hideMark/>
          </w:tcPr>
          <w:p w:rsidR="008D59F0" w:rsidRPr="00A8787B" w:rsidRDefault="008D59F0" w:rsidP="00A8787B">
            <w:pPr>
              <w:spacing w:after="0" w:line="240" w:lineRule="auto"/>
              <w:rPr>
                <w:rFonts w:ascii="Times New Roman" w:eastAsia="Times New Roman" w:hAnsi="Times New Roman" w:cs="Times New Roman"/>
              </w:rPr>
            </w:pPr>
            <w:r w:rsidRPr="00A8787B">
              <w:rPr>
                <w:rFonts w:ascii="Times New Roman" w:eastAsia="Times New Roman" w:hAnsi="Times New Roman" w:cs="Times New Roman"/>
              </w:rPr>
              <w:t>Basement No.2</w:t>
            </w:r>
          </w:p>
        </w:tc>
        <w:tc>
          <w:tcPr>
            <w:tcW w:w="1620" w:type="dxa"/>
            <w:tcBorders>
              <w:top w:val="single" w:sz="6" w:space="0" w:color="BDBDBD"/>
              <w:left w:val="single" w:sz="6" w:space="0" w:color="BDBDBD"/>
              <w:bottom w:val="single" w:sz="6" w:space="0" w:color="BDBDBD"/>
              <w:right w:val="single" w:sz="6" w:space="0" w:color="BDBDBD"/>
            </w:tcBorders>
            <w:tcMar>
              <w:top w:w="30" w:type="dxa"/>
              <w:left w:w="75" w:type="dxa"/>
              <w:bottom w:w="30" w:type="dxa"/>
              <w:right w:w="75" w:type="dxa"/>
            </w:tcMar>
            <w:vAlign w:val="center"/>
            <w:hideMark/>
          </w:tcPr>
          <w:p w:rsidR="008D59F0" w:rsidRPr="00A8787B" w:rsidRDefault="008D59F0" w:rsidP="00A8787B">
            <w:pPr>
              <w:spacing w:after="0" w:line="240" w:lineRule="auto"/>
              <w:jc w:val="center"/>
              <w:rPr>
                <w:rFonts w:ascii="Times New Roman" w:eastAsia="Times New Roman" w:hAnsi="Times New Roman" w:cs="Times New Roman"/>
              </w:rPr>
            </w:pPr>
            <w:r w:rsidRPr="00A8787B">
              <w:rPr>
                <w:rFonts w:ascii="Times New Roman" w:eastAsia="Times New Roman" w:hAnsi="Times New Roman" w:cs="Times New Roman"/>
              </w:rPr>
              <w:t>31,359 Sq. Ft.</w:t>
            </w:r>
          </w:p>
        </w:tc>
      </w:tr>
      <w:tr w:rsidR="00A8787B" w:rsidRPr="00A8787B" w:rsidTr="00A8787B">
        <w:trPr>
          <w:trHeight w:val="300"/>
          <w:jc w:val="center"/>
        </w:trPr>
        <w:tc>
          <w:tcPr>
            <w:tcW w:w="712" w:type="dxa"/>
            <w:tcBorders>
              <w:top w:val="single" w:sz="6" w:space="0" w:color="BDBDBD"/>
              <w:left w:val="single" w:sz="6" w:space="0" w:color="BDBDBD"/>
              <w:bottom w:val="single" w:sz="6" w:space="0" w:color="BDBDBD"/>
              <w:right w:val="single" w:sz="6" w:space="0" w:color="BDBDBD"/>
            </w:tcBorders>
            <w:tcMar>
              <w:top w:w="30" w:type="dxa"/>
              <w:left w:w="75" w:type="dxa"/>
              <w:bottom w:w="30" w:type="dxa"/>
              <w:right w:w="75" w:type="dxa"/>
            </w:tcMar>
            <w:vAlign w:val="center"/>
            <w:hideMark/>
          </w:tcPr>
          <w:p w:rsidR="008D59F0" w:rsidRPr="00A8787B" w:rsidRDefault="008D59F0" w:rsidP="00A8787B">
            <w:pPr>
              <w:spacing w:after="0" w:line="240" w:lineRule="auto"/>
              <w:rPr>
                <w:rFonts w:ascii="Times New Roman" w:eastAsia="Times New Roman" w:hAnsi="Times New Roman" w:cs="Times New Roman"/>
              </w:rPr>
            </w:pPr>
            <w:r w:rsidRPr="00A8787B">
              <w:rPr>
                <w:rFonts w:ascii="Times New Roman" w:eastAsia="Times New Roman" w:hAnsi="Times New Roman" w:cs="Times New Roman"/>
              </w:rPr>
              <w:t>7.</w:t>
            </w:r>
          </w:p>
        </w:tc>
        <w:tc>
          <w:tcPr>
            <w:tcW w:w="8190" w:type="dxa"/>
            <w:tcBorders>
              <w:top w:val="single" w:sz="6" w:space="0" w:color="BDBDBD"/>
              <w:left w:val="single" w:sz="6" w:space="0" w:color="BDBDBD"/>
              <w:bottom w:val="single" w:sz="6" w:space="0" w:color="BDBDBD"/>
              <w:right w:val="single" w:sz="6" w:space="0" w:color="BDBDBD"/>
            </w:tcBorders>
            <w:tcMar>
              <w:top w:w="30" w:type="dxa"/>
              <w:left w:w="75" w:type="dxa"/>
              <w:bottom w:w="30" w:type="dxa"/>
              <w:right w:w="75" w:type="dxa"/>
            </w:tcMar>
            <w:vAlign w:val="center"/>
            <w:hideMark/>
          </w:tcPr>
          <w:p w:rsidR="008D59F0" w:rsidRPr="00A8787B" w:rsidRDefault="008D59F0" w:rsidP="00A8787B">
            <w:pPr>
              <w:spacing w:after="0" w:line="240" w:lineRule="auto"/>
              <w:rPr>
                <w:rFonts w:ascii="Times New Roman" w:eastAsia="Times New Roman" w:hAnsi="Times New Roman" w:cs="Times New Roman"/>
              </w:rPr>
            </w:pPr>
            <w:r w:rsidRPr="00A8787B">
              <w:rPr>
                <w:rFonts w:ascii="Times New Roman" w:eastAsia="Times New Roman" w:hAnsi="Times New Roman" w:cs="Times New Roman"/>
              </w:rPr>
              <w:t>Toilets</w:t>
            </w:r>
          </w:p>
        </w:tc>
        <w:tc>
          <w:tcPr>
            <w:tcW w:w="1620" w:type="dxa"/>
            <w:tcBorders>
              <w:top w:val="single" w:sz="6" w:space="0" w:color="BDBDBD"/>
              <w:left w:val="single" w:sz="6" w:space="0" w:color="BDBDBD"/>
              <w:bottom w:val="single" w:sz="6" w:space="0" w:color="BDBDBD"/>
              <w:right w:val="single" w:sz="6" w:space="0" w:color="BDBDBD"/>
            </w:tcBorders>
            <w:tcMar>
              <w:top w:w="30" w:type="dxa"/>
              <w:left w:w="75" w:type="dxa"/>
              <w:bottom w:w="30" w:type="dxa"/>
              <w:right w:w="75" w:type="dxa"/>
            </w:tcMar>
            <w:vAlign w:val="center"/>
            <w:hideMark/>
          </w:tcPr>
          <w:p w:rsidR="008D59F0" w:rsidRPr="00A8787B" w:rsidRDefault="008D59F0" w:rsidP="00A8787B">
            <w:pPr>
              <w:spacing w:after="0" w:line="240" w:lineRule="auto"/>
              <w:jc w:val="center"/>
              <w:rPr>
                <w:rFonts w:ascii="Times New Roman" w:eastAsia="Times New Roman" w:hAnsi="Times New Roman" w:cs="Times New Roman"/>
              </w:rPr>
            </w:pPr>
            <w:r w:rsidRPr="00A8787B">
              <w:rPr>
                <w:rFonts w:ascii="Times New Roman" w:eastAsia="Times New Roman" w:hAnsi="Times New Roman" w:cs="Times New Roman"/>
              </w:rPr>
              <w:t>47 No.</w:t>
            </w:r>
          </w:p>
        </w:tc>
      </w:tr>
      <w:tr w:rsidR="00A8787B" w:rsidRPr="00A8787B" w:rsidTr="00A8787B">
        <w:trPr>
          <w:trHeight w:val="300"/>
          <w:jc w:val="center"/>
        </w:trPr>
        <w:tc>
          <w:tcPr>
            <w:tcW w:w="712" w:type="dxa"/>
            <w:tcBorders>
              <w:top w:val="single" w:sz="6" w:space="0" w:color="BDBDBD"/>
              <w:left w:val="single" w:sz="6" w:space="0" w:color="BDBDBD"/>
              <w:bottom w:val="single" w:sz="6" w:space="0" w:color="BDBDBD"/>
              <w:right w:val="single" w:sz="6" w:space="0" w:color="BDBDBD"/>
            </w:tcBorders>
            <w:tcMar>
              <w:top w:w="30" w:type="dxa"/>
              <w:left w:w="75" w:type="dxa"/>
              <w:bottom w:w="30" w:type="dxa"/>
              <w:right w:w="75" w:type="dxa"/>
            </w:tcMar>
            <w:vAlign w:val="center"/>
            <w:hideMark/>
          </w:tcPr>
          <w:p w:rsidR="008D59F0" w:rsidRPr="00A8787B" w:rsidRDefault="008D59F0" w:rsidP="00A8787B">
            <w:pPr>
              <w:spacing w:after="0" w:line="240" w:lineRule="auto"/>
              <w:rPr>
                <w:rFonts w:ascii="Times New Roman" w:eastAsia="Times New Roman" w:hAnsi="Times New Roman" w:cs="Times New Roman"/>
              </w:rPr>
            </w:pPr>
            <w:r w:rsidRPr="00A8787B">
              <w:rPr>
                <w:rFonts w:ascii="Times New Roman" w:eastAsia="Times New Roman" w:hAnsi="Times New Roman" w:cs="Times New Roman"/>
              </w:rPr>
              <w:t>8.</w:t>
            </w:r>
          </w:p>
        </w:tc>
        <w:tc>
          <w:tcPr>
            <w:tcW w:w="9810" w:type="dxa"/>
            <w:gridSpan w:val="2"/>
            <w:tcBorders>
              <w:top w:val="single" w:sz="6" w:space="0" w:color="BDBDBD"/>
              <w:left w:val="single" w:sz="6" w:space="0" w:color="BDBDBD"/>
              <w:bottom w:val="single" w:sz="6" w:space="0" w:color="BDBDBD"/>
              <w:right w:val="single" w:sz="6" w:space="0" w:color="BDBDBD"/>
            </w:tcBorders>
            <w:tcMar>
              <w:top w:w="30" w:type="dxa"/>
              <w:left w:w="75" w:type="dxa"/>
              <w:bottom w:w="30" w:type="dxa"/>
              <w:right w:w="75" w:type="dxa"/>
            </w:tcMar>
            <w:vAlign w:val="center"/>
            <w:hideMark/>
          </w:tcPr>
          <w:p w:rsidR="008D59F0" w:rsidRPr="00A8787B" w:rsidRDefault="008D59F0" w:rsidP="00A8787B">
            <w:pPr>
              <w:spacing w:after="0" w:line="240" w:lineRule="auto"/>
              <w:rPr>
                <w:rFonts w:ascii="Times New Roman" w:eastAsia="Times New Roman" w:hAnsi="Times New Roman" w:cs="Times New Roman"/>
              </w:rPr>
            </w:pPr>
            <w:r w:rsidRPr="00A8787B">
              <w:rPr>
                <w:rFonts w:ascii="Times New Roman" w:eastAsia="Times New Roman" w:hAnsi="Times New Roman" w:cs="Times New Roman"/>
              </w:rPr>
              <w:t>Maintenance of the garden area in front of building, cleaning of back yard and side wall area of the building. Outdoor &amp; Indoor Plants at each floor or around the building.</w:t>
            </w:r>
          </w:p>
        </w:tc>
      </w:tr>
    </w:tbl>
    <w:p w:rsidR="008D59F0" w:rsidRPr="00A8787B" w:rsidRDefault="008D59F0" w:rsidP="00A8787B">
      <w:pPr>
        <w:shd w:val="clear" w:color="auto" w:fill="FFFFFF"/>
        <w:spacing w:after="0" w:line="240" w:lineRule="auto"/>
        <w:rPr>
          <w:rFonts w:ascii="Times New Roman" w:eastAsia="Times New Roman" w:hAnsi="Times New Roman" w:cs="Times New Roman"/>
        </w:rPr>
      </w:pPr>
    </w:p>
    <w:p w:rsidR="008D59F0" w:rsidRPr="00A8787B" w:rsidRDefault="008D59F0" w:rsidP="00A8787B">
      <w:pPr>
        <w:shd w:val="clear" w:color="auto" w:fill="FFFFFF"/>
        <w:spacing w:after="0" w:line="240" w:lineRule="auto"/>
        <w:jc w:val="both"/>
        <w:rPr>
          <w:rFonts w:ascii="Times New Roman" w:eastAsia="Times New Roman" w:hAnsi="Times New Roman" w:cs="Times New Roman"/>
        </w:rPr>
      </w:pPr>
      <w:r w:rsidRPr="00A8787B">
        <w:rPr>
          <w:rFonts w:ascii="Times New Roman" w:eastAsia="Times New Roman" w:hAnsi="Times New Roman" w:cs="Times New Roman"/>
        </w:rPr>
        <w:t>2.         </w:t>
      </w:r>
      <w:r w:rsidRPr="00A8787B">
        <w:rPr>
          <w:rFonts w:ascii="Times New Roman" w:eastAsia="Times New Roman" w:hAnsi="Times New Roman" w:cs="Times New Roman"/>
          <w:b/>
          <w:bCs/>
        </w:rPr>
        <w:t>SINGLE STAGE TWO ENVELOPE PROCEDURE” WILL BE FOLLOWED on EPADS.</w:t>
      </w:r>
      <w:r w:rsidRPr="00A8787B">
        <w:rPr>
          <w:rFonts w:ascii="Times New Roman" w:eastAsia="Times New Roman" w:hAnsi="Times New Roman" w:cs="Times New Roman"/>
        </w:rPr>
        <w:t> Firms should submit their </w:t>
      </w:r>
      <w:r w:rsidRPr="00A8787B">
        <w:rPr>
          <w:rFonts w:ascii="Times New Roman" w:eastAsia="Times New Roman" w:hAnsi="Times New Roman" w:cs="Times New Roman"/>
          <w:b/>
          <w:bCs/>
        </w:rPr>
        <w:t>TECHNICAL PROPOSAL</w:t>
      </w:r>
      <w:r w:rsidRPr="00A8787B">
        <w:rPr>
          <w:rFonts w:ascii="Times New Roman" w:eastAsia="Times New Roman" w:hAnsi="Times New Roman" w:cs="Times New Roman"/>
        </w:rPr>
        <w:t> and </w:t>
      </w:r>
      <w:r w:rsidRPr="00A8787B">
        <w:rPr>
          <w:rFonts w:ascii="Times New Roman" w:eastAsia="Times New Roman" w:hAnsi="Times New Roman" w:cs="Times New Roman"/>
          <w:b/>
          <w:bCs/>
        </w:rPr>
        <w:t>FINANCIAL PROPOSAL </w:t>
      </w:r>
      <w:r w:rsidRPr="00A8787B">
        <w:rPr>
          <w:rFonts w:ascii="Times New Roman" w:eastAsia="Times New Roman" w:hAnsi="Times New Roman" w:cs="Times New Roman"/>
        </w:rPr>
        <w:t>online on EPADS. Firms should submit their </w:t>
      </w:r>
      <w:r w:rsidRPr="00A8787B">
        <w:rPr>
          <w:rFonts w:ascii="Times New Roman" w:eastAsia="Times New Roman" w:hAnsi="Times New Roman" w:cs="Times New Roman"/>
          <w:b/>
          <w:bCs/>
        </w:rPr>
        <w:t>financial proposals with proper break up of salaries of deployed workers (Firm should decide the number of workers required for the area specified above), material cost plus other expenses (if any) and final amount including all applicable taxes must be provided in separate columns respectively. </w:t>
      </w:r>
      <w:r w:rsidRPr="00A8787B">
        <w:rPr>
          <w:rFonts w:ascii="Times New Roman" w:eastAsia="Times New Roman" w:hAnsi="Times New Roman" w:cs="Times New Roman"/>
        </w:rPr>
        <w:t>Necessary documents must be attached as per tender notice and tender documents. </w:t>
      </w:r>
      <w:r w:rsidRPr="00A8787B">
        <w:rPr>
          <w:rFonts w:ascii="Times New Roman" w:eastAsia="Times New Roman" w:hAnsi="Times New Roman" w:cs="Times New Roman"/>
          <w:b/>
          <w:bCs/>
        </w:rPr>
        <w:t>Technical Proposals</w:t>
      </w:r>
      <w:r w:rsidRPr="00A8787B">
        <w:rPr>
          <w:rFonts w:ascii="Times New Roman" w:eastAsia="Times New Roman" w:hAnsi="Times New Roman" w:cs="Times New Roman"/>
        </w:rPr>
        <w:t> will be opened in the presence of bidder’s representatives, who may choose to attend the tender opening meeting. </w:t>
      </w:r>
      <w:r w:rsidRPr="00A8787B">
        <w:rPr>
          <w:rFonts w:ascii="Times New Roman" w:eastAsia="Times New Roman" w:hAnsi="Times New Roman" w:cs="Times New Roman"/>
          <w:b/>
          <w:bCs/>
        </w:rPr>
        <w:t>The tender documents with scope of work, terms and conditions etc. can be downloaded from the EPADS</w:t>
      </w:r>
      <w:r w:rsidR="008F1FFA">
        <w:rPr>
          <w:rFonts w:ascii="Times New Roman" w:eastAsia="Times New Roman" w:hAnsi="Times New Roman" w:cs="Times New Roman"/>
          <w:b/>
          <w:bCs/>
        </w:rPr>
        <w:t xml:space="preserve"> </w:t>
      </w:r>
      <w:proofErr w:type="spellStart"/>
      <w:r w:rsidR="008F1FFA">
        <w:rPr>
          <w:rFonts w:ascii="Times New Roman" w:eastAsia="Times New Roman" w:hAnsi="Times New Roman" w:cs="Times New Roman"/>
          <w:b/>
          <w:bCs/>
        </w:rPr>
        <w:t>w.e.f</w:t>
      </w:r>
      <w:proofErr w:type="spellEnd"/>
      <w:r w:rsidR="008F1FFA">
        <w:rPr>
          <w:rFonts w:ascii="Times New Roman" w:eastAsia="Times New Roman" w:hAnsi="Times New Roman" w:cs="Times New Roman"/>
          <w:b/>
          <w:bCs/>
        </w:rPr>
        <w:t xml:space="preserve"> 23.12.2024</w:t>
      </w:r>
      <w:r w:rsidRPr="00A8787B">
        <w:rPr>
          <w:rFonts w:ascii="Times New Roman" w:eastAsia="Times New Roman" w:hAnsi="Times New Roman" w:cs="Times New Roman"/>
          <w:b/>
          <w:bCs/>
        </w:rPr>
        <w:t>. The Tender Documents are also uploaded on the websites of PPRA and Ministry of Science and Technology. </w:t>
      </w:r>
    </w:p>
    <w:p w:rsidR="008D59F0" w:rsidRPr="00A8787B" w:rsidRDefault="008D59F0" w:rsidP="00A8787B">
      <w:pPr>
        <w:shd w:val="clear" w:color="auto" w:fill="FFFFFF"/>
        <w:spacing w:after="150" w:line="240" w:lineRule="auto"/>
        <w:rPr>
          <w:rFonts w:ascii="Times New Roman" w:eastAsia="Times New Roman" w:hAnsi="Times New Roman" w:cs="Times New Roman"/>
        </w:rPr>
      </w:pPr>
      <w:r w:rsidRPr="00A8787B">
        <w:rPr>
          <w:rFonts w:ascii="Times New Roman" w:eastAsia="Times New Roman" w:hAnsi="Times New Roman" w:cs="Times New Roman"/>
        </w:rPr>
        <w:t>3.         The bids must be submitted on EPADS with the following documents:</w:t>
      </w:r>
    </w:p>
    <w:p w:rsidR="008D59F0" w:rsidRPr="00A8787B" w:rsidRDefault="008D59F0" w:rsidP="00A8787B">
      <w:pPr>
        <w:numPr>
          <w:ilvl w:val="0"/>
          <w:numId w:val="1"/>
        </w:numPr>
        <w:shd w:val="clear" w:color="auto" w:fill="FFFFFF"/>
        <w:spacing w:after="0" w:line="240" w:lineRule="auto"/>
        <w:jc w:val="both"/>
        <w:rPr>
          <w:rFonts w:ascii="Times New Roman" w:eastAsia="Times New Roman" w:hAnsi="Times New Roman" w:cs="Times New Roman"/>
        </w:rPr>
      </w:pPr>
      <w:r w:rsidRPr="00A8787B">
        <w:rPr>
          <w:rFonts w:ascii="Times New Roman" w:eastAsia="Times New Roman" w:hAnsi="Times New Roman" w:cs="Times New Roman"/>
        </w:rPr>
        <w:t>An Affidavit on stamp paper of Rs.50/- that the firm has never been indulged in any litigation and has never been blacklisted by any Ministry/Division/ Department/Organization of the Government(s). </w:t>
      </w:r>
      <w:r w:rsidRPr="00A8787B">
        <w:rPr>
          <w:rFonts w:ascii="Times New Roman" w:eastAsia="Times New Roman" w:hAnsi="Times New Roman" w:cs="Times New Roman"/>
          <w:u w:val="single"/>
        </w:rPr>
        <w:t>The affidavit submitted online must be also be forwarded in original to the undersigned before the closing date and time.</w:t>
      </w:r>
    </w:p>
    <w:p w:rsidR="00A8787B" w:rsidRPr="00A8787B" w:rsidRDefault="00A8787B" w:rsidP="00A8787B">
      <w:pPr>
        <w:numPr>
          <w:ilvl w:val="0"/>
          <w:numId w:val="1"/>
        </w:numPr>
        <w:shd w:val="clear" w:color="auto" w:fill="FFFFFF"/>
        <w:spacing w:after="0" w:line="240" w:lineRule="auto"/>
        <w:jc w:val="both"/>
        <w:rPr>
          <w:rFonts w:ascii="Times New Roman" w:eastAsia="Times New Roman" w:hAnsi="Times New Roman" w:cs="Times New Roman"/>
          <w:sz w:val="20"/>
        </w:rPr>
      </w:pPr>
      <w:r w:rsidRPr="00A8787B">
        <w:rPr>
          <w:rFonts w:ascii="Times New Roman" w:eastAsia="Times New Roman" w:hAnsi="Times New Roman" w:cs="Times New Roman"/>
          <w:b/>
          <w:bCs/>
          <w:szCs w:val="24"/>
          <w:u w:val="single"/>
        </w:rPr>
        <w:t xml:space="preserve">The financial bid must be inclusive of all social security benefits as per </w:t>
      </w:r>
      <w:proofErr w:type="spellStart"/>
      <w:r w:rsidRPr="00A8787B">
        <w:rPr>
          <w:rFonts w:ascii="Times New Roman" w:eastAsia="Times New Roman" w:hAnsi="Times New Roman" w:cs="Times New Roman"/>
          <w:b/>
          <w:bCs/>
          <w:szCs w:val="24"/>
          <w:u w:val="single"/>
        </w:rPr>
        <w:t>labour</w:t>
      </w:r>
      <w:proofErr w:type="spellEnd"/>
      <w:r w:rsidRPr="00A8787B">
        <w:rPr>
          <w:rFonts w:ascii="Times New Roman" w:eastAsia="Times New Roman" w:hAnsi="Times New Roman" w:cs="Times New Roman"/>
          <w:b/>
          <w:bCs/>
          <w:szCs w:val="24"/>
          <w:u w:val="single"/>
        </w:rPr>
        <w:t xml:space="preserve"> laws i.e., EOBI, Social Security, Minimum Wage and all applicable taxes.</w:t>
      </w:r>
    </w:p>
    <w:p w:rsidR="008D59F0" w:rsidRPr="00A8787B" w:rsidRDefault="008D59F0" w:rsidP="00A8787B">
      <w:pPr>
        <w:numPr>
          <w:ilvl w:val="0"/>
          <w:numId w:val="1"/>
        </w:numPr>
        <w:shd w:val="clear" w:color="auto" w:fill="FFFFFF"/>
        <w:spacing w:after="0" w:line="240" w:lineRule="auto"/>
        <w:rPr>
          <w:rFonts w:ascii="Times New Roman" w:eastAsia="Times New Roman" w:hAnsi="Times New Roman" w:cs="Times New Roman"/>
        </w:rPr>
      </w:pPr>
      <w:r w:rsidRPr="00A8787B">
        <w:rPr>
          <w:rFonts w:ascii="Times New Roman" w:eastAsia="Times New Roman" w:hAnsi="Times New Roman" w:cs="Times New Roman"/>
        </w:rPr>
        <w:t>List of previous clients.</w:t>
      </w:r>
    </w:p>
    <w:p w:rsidR="008D59F0" w:rsidRPr="00A8787B" w:rsidRDefault="008D59F0" w:rsidP="00A8787B">
      <w:pPr>
        <w:numPr>
          <w:ilvl w:val="0"/>
          <w:numId w:val="1"/>
        </w:numPr>
        <w:shd w:val="clear" w:color="auto" w:fill="FFFFFF"/>
        <w:spacing w:after="0" w:line="240" w:lineRule="auto"/>
        <w:jc w:val="both"/>
        <w:rPr>
          <w:rFonts w:ascii="Times New Roman" w:eastAsia="Times New Roman" w:hAnsi="Times New Roman" w:cs="Times New Roman"/>
        </w:rPr>
      </w:pPr>
      <w:r w:rsidRPr="00A8787B">
        <w:rPr>
          <w:rFonts w:ascii="Times New Roman" w:eastAsia="Times New Roman" w:hAnsi="Times New Roman" w:cs="Times New Roman"/>
        </w:rPr>
        <w:t xml:space="preserve">Earnest Money in the shape of Bank Draft/ Pay Order @ 3% of the total amount of annual bid in </w:t>
      </w:r>
      <w:proofErr w:type="spellStart"/>
      <w:r w:rsidRPr="00A8787B">
        <w:rPr>
          <w:rFonts w:ascii="Times New Roman" w:eastAsia="Times New Roman" w:hAnsi="Times New Roman" w:cs="Times New Roman"/>
        </w:rPr>
        <w:t>favour</w:t>
      </w:r>
      <w:proofErr w:type="spellEnd"/>
      <w:r w:rsidRPr="00A8787B">
        <w:rPr>
          <w:rFonts w:ascii="Times New Roman" w:eastAsia="Times New Roman" w:hAnsi="Times New Roman" w:cs="Times New Roman"/>
        </w:rPr>
        <w:t xml:space="preserve"> of DDO, Ministry of Science &amp; Technology, Islamabad. </w:t>
      </w:r>
      <w:r w:rsidRPr="00A8787B">
        <w:rPr>
          <w:rFonts w:ascii="Times New Roman" w:eastAsia="Times New Roman" w:hAnsi="Times New Roman" w:cs="Times New Roman"/>
          <w:u w:val="single"/>
        </w:rPr>
        <w:t>The Earnest money submitted online must also be forwarded in original to the undersigned before the closing date and time.</w:t>
      </w:r>
      <w:r w:rsidRPr="00A8787B">
        <w:rPr>
          <w:rFonts w:ascii="Times New Roman" w:eastAsia="Times New Roman" w:hAnsi="Times New Roman" w:cs="Times New Roman"/>
        </w:rPr>
        <w:t> </w:t>
      </w:r>
      <w:proofErr w:type="spellStart"/>
      <w:r w:rsidRPr="00A8787B">
        <w:rPr>
          <w:rFonts w:ascii="Times New Roman" w:eastAsia="Times New Roman" w:hAnsi="Times New Roman" w:cs="Times New Roman"/>
        </w:rPr>
        <w:t>Cheque</w:t>
      </w:r>
      <w:proofErr w:type="spellEnd"/>
      <w:r w:rsidRPr="00A8787B">
        <w:rPr>
          <w:rFonts w:ascii="Times New Roman" w:eastAsia="Times New Roman" w:hAnsi="Times New Roman" w:cs="Times New Roman"/>
        </w:rPr>
        <w:t xml:space="preserve"> will not be entertained.</w:t>
      </w:r>
    </w:p>
    <w:p w:rsidR="008D59F0" w:rsidRPr="00A8787B" w:rsidRDefault="008D59F0" w:rsidP="00A8787B">
      <w:pPr>
        <w:shd w:val="clear" w:color="auto" w:fill="FFFFFF"/>
        <w:spacing w:after="0" w:line="240" w:lineRule="auto"/>
        <w:jc w:val="both"/>
        <w:rPr>
          <w:rFonts w:ascii="Times New Roman" w:eastAsia="Times New Roman" w:hAnsi="Times New Roman" w:cs="Times New Roman"/>
        </w:rPr>
      </w:pPr>
      <w:r w:rsidRPr="00A8787B">
        <w:rPr>
          <w:rFonts w:ascii="Times New Roman" w:eastAsia="Times New Roman" w:hAnsi="Times New Roman" w:cs="Times New Roman"/>
        </w:rPr>
        <w:t>4.    Tenders/bids must be submitted online through </w:t>
      </w:r>
      <w:r w:rsidRPr="00A8787B">
        <w:rPr>
          <w:rFonts w:ascii="Times New Roman" w:eastAsia="Times New Roman" w:hAnsi="Times New Roman" w:cs="Times New Roman"/>
          <w:b/>
          <w:bCs/>
        </w:rPr>
        <w:t>e-Pak Acquisition &amp; Disposal System</w:t>
      </w:r>
      <w:r w:rsidRPr="00A8787B">
        <w:rPr>
          <w:rFonts w:ascii="Times New Roman" w:eastAsia="Times New Roman" w:hAnsi="Times New Roman" w:cs="Times New Roman"/>
        </w:rPr>
        <w:t> </w:t>
      </w:r>
      <w:r w:rsidRPr="00A8787B">
        <w:rPr>
          <w:rFonts w:ascii="Times New Roman" w:eastAsia="Times New Roman" w:hAnsi="Times New Roman" w:cs="Times New Roman"/>
          <w:b/>
          <w:bCs/>
        </w:rPr>
        <w:t>(EPADS)</w:t>
      </w:r>
      <w:r w:rsidRPr="00A8787B">
        <w:rPr>
          <w:rFonts w:ascii="Times New Roman" w:eastAsia="Times New Roman" w:hAnsi="Times New Roman" w:cs="Times New Roman"/>
        </w:rPr>
        <w:t> by </w:t>
      </w:r>
      <w:r w:rsidR="00A8787B" w:rsidRPr="00A8787B">
        <w:rPr>
          <w:rFonts w:ascii="Times New Roman" w:eastAsia="Times New Roman" w:hAnsi="Times New Roman" w:cs="Times New Roman"/>
          <w:b/>
          <w:u w:val="single"/>
        </w:rPr>
        <w:t>13/01</w:t>
      </w:r>
      <w:r w:rsidRPr="00A8787B">
        <w:rPr>
          <w:rFonts w:ascii="Times New Roman" w:eastAsia="Times New Roman" w:hAnsi="Times New Roman" w:cs="Times New Roman"/>
          <w:b/>
          <w:bCs/>
          <w:u w:val="single"/>
        </w:rPr>
        <w:t>/2025 at 11.00 a.m.</w:t>
      </w:r>
      <w:r w:rsidRPr="00A8787B">
        <w:rPr>
          <w:rFonts w:ascii="Times New Roman" w:eastAsia="Times New Roman" w:hAnsi="Times New Roman" w:cs="Times New Roman"/>
        </w:rPr>
        <w:t> </w:t>
      </w:r>
      <w:r w:rsidRPr="00A8787B">
        <w:rPr>
          <w:rFonts w:ascii="Times New Roman" w:eastAsia="Times New Roman" w:hAnsi="Times New Roman" w:cs="Times New Roman"/>
          <w:b/>
          <w:bCs/>
        </w:rPr>
        <w:t>TECHNICAL BIDS will be opened on the same day at 11.</w:t>
      </w:r>
      <w:r w:rsidR="008F1FFA">
        <w:rPr>
          <w:rFonts w:ascii="Times New Roman" w:eastAsia="Times New Roman" w:hAnsi="Times New Roman" w:cs="Times New Roman"/>
          <w:b/>
          <w:bCs/>
        </w:rPr>
        <w:t>30</w:t>
      </w:r>
      <w:r w:rsidRPr="00A8787B">
        <w:rPr>
          <w:rFonts w:ascii="Times New Roman" w:eastAsia="Times New Roman" w:hAnsi="Times New Roman" w:cs="Times New Roman"/>
          <w:b/>
          <w:bCs/>
        </w:rPr>
        <w:t xml:space="preserve"> a.m. in the presence of bidders who may like to be present.</w:t>
      </w:r>
      <w:r w:rsidRPr="00A8787B">
        <w:rPr>
          <w:rFonts w:ascii="Times New Roman" w:eastAsia="Times New Roman" w:hAnsi="Times New Roman" w:cs="Times New Roman"/>
        </w:rPr>
        <w:t> Tender Notice is also available at PPRA’s website </w:t>
      </w:r>
      <w:r w:rsidRPr="00A8787B">
        <w:rPr>
          <w:rFonts w:ascii="Times New Roman" w:eastAsia="Times New Roman" w:hAnsi="Times New Roman" w:cs="Times New Roman"/>
          <w:u w:val="single"/>
        </w:rPr>
        <w:t>www.ppra.org.pk</w:t>
      </w:r>
      <w:r w:rsidRPr="00A8787B">
        <w:rPr>
          <w:rFonts w:ascii="Times New Roman" w:eastAsia="Times New Roman" w:hAnsi="Times New Roman" w:cs="Times New Roman"/>
        </w:rPr>
        <w:t xml:space="preserve"> and </w:t>
      </w:r>
      <w:proofErr w:type="spellStart"/>
      <w:r w:rsidRPr="00A8787B">
        <w:rPr>
          <w:rFonts w:ascii="Times New Roman" w:eastAsia="Times New Roman" w:hAnsi="Times New Roman" w:cs="Times New Roman"/>
        </w:rPr>
        <w:t>MoST’s</w:t>
      </w:r>
      <w:proofErr w:type="spellEnd"/>
      <w:r w:rsidRPr="00A8787B">
        <w:rPr>
          <w:rFonts w:ascii="Times New Roman" w:eastAsia="Times New Roman" w:hAnsi="Times New Roman" w:cs="Times New Roman"/>
        </w:rPr>
        <w:t xml:space="preserve"> website </w:t>
      </w:r>
      <w:r w:rsidRPr="00A8787B">
        <w:rPr>
          <w:rFonts w:ascii="Times New Roman" w:eastAsia="Times New Roman" w:hAnsi="Times New Roman" w:cs="Times New Roman"/>
          <w:u w:val="single"/>
        </w:rPr>
        <w:t>www.most.gov.pk.</w:t>
      </w:r>
      <w:r w:rsidRPr="00A8787B">
        <w:rPr>
          <w:rFonts w:ascii="Times New Roman" w:eastAsia="Times New Roman" w:hAnsi="Times New Roman" w:cs="Times New Roman"/>
        </w:rPr>
        <w:t> </w:t>
      </w:r>
      <w:proofErr w:type="spellStart"/>
      <w:r w:rsidRPr="00A8787B">
        <w:rPr>
          <w:rFonts w:ascii="Times New Roman" w:eastAsia="Times New Roman" w:hAnsi="Times New Roman" w:cs="Times New Roman"/>
          <w:b/>
          <w:bCs/>
        </w:rPr>
        <w:t>MoST</w:t>
      </w:r>
      <w:proofErr w:type="spellEnd"/>
      <w:r w:rsidRPr="00A8787B">
        <w:rPr>
          <w:rFonts w:ascii="Times New Roman" w:eastAsia="Times New Roman" w:hAnsi="Times New Roman" w:cs="Times New Roman"/>
          <w:b/>
          <w:bCs/>
        </w:rPr>
        <w:t xml:space="preserve"> may reject all bids or proposals at any time prior to the acceptance of a bid or proposal. </w:t>
      </w:r>
      <w:proofErr w:type="spellStart"/>
      <w:r w:rsidRPr="00A8787B">
        <w:rPr>
          <w:rFonts w:ascii="Times New Roman" w:eastAsia="Times New Roman" w:hAnsi="Times New Roman" w:cs="Times New Roman"/>
          <w:b/>
          <w:bCs/>
        </w:rPr>
        <w:t>MoST</w:t>
      </w:r>
      <w:proofErr w:type="spellEnd"/>
      <w:r w:rsidRPr="00A8787B">
        <w:rPr>
          <w:rFonts w:ascii="Times New Roman" w:eastAsia="Times New Roman" w:hAnsi="Times New Roman" w:cs="Times New Roman"/>
          <w:b/>
          <w:bCs/>
        </w:rPr>
        <w:t xml:space="preserve"> reserves the right to increase or decrease the number of janitorial staff at the time of finalization of evaluation of tender. </w:t>
      </w:r>
      <w:proofErr w:type="spellStart"/>
      <w:r w:rsidRPr="00A8787B">
        <w:rPr>
          <w:rFonts w:ascii="Times New Roman" w:eastAsia="Times New Roman" w:hAnsi="Times New Roman" w:cs="Times New Roman"/>
          <w:b/>
          <w:bCs/>
        </w:rPr>
        <w:t>MoST</w:t>
      </w:r>
      <w:proofErr w:type="spellEnd"/>
      <w:r w:rsidRPr="00A8787B">
        <w:rPr>
          <w:rFonts w:ascii="Times New Roman" w:eastAsia="Times New Roman" w:hAnsi="Times New Roman" w:cs="Times New Roman"/>
          <w:b/>
          <w:bCs/>
        </w:rPr>
        <w:t xml:space="preserve"> shall upon request communicate to any agency/party or contractor who submitted a bid or proposal, the grounds for rejection of all bids or proposals, but is not required to justify those grounds.</w:t>
      </w:r>
    </w:p>
    <w:p w:rsidR="008D59F0" w:rsidRPr="00A8787B" w:rsidRDefault="008D59F0" w:rsidP="00A8787B">
      <w:pPr>
        <w:shd w:val="clear" w:color="auto" w:fill="FFFFFF"/>
        <w:spacing w:after="0" w:line="240" w:lineRule="auto"/>
        <w:jc w:val="center"/>
        <w:rPr>
          <w:rFonts w:ascii="Times New Roman" w:eastAsia="Times New Roman" w:hAnsi="Times New Roman" w:cs="Times New Roman"/>
        </w:rPr>
      </w:pPr>
      <w:r w:rsidRPr="00A8787B">
        <w:rPr>
          <w:rFonts w:ascii="Times New Roman" w:eastAsia="Times New Roman" w:hAnsi="Times New Roman" w:cs="Times New Roman"/>
        </w:rPr>
        <w:br w:type="textWrapping" w:clear="all"/>
      </w:r>
      <w:r w:rsidRPr="00A8787B">
        <w:rPr>
          <w:rFonts w:ascii="Times New Roman" w:eastAsia="Times New Roman" w:hAnsi="Times New Roman" w:cs="Times New Roman"/>
          <w:b/>
          <w:bCs/>
          <w:i/>
          <w:iCs/>
        </w:rPr>
        <w:t>(</w:t>
      </w:r>
      <w:proofErr w:type="spellStart"/>
      <w:r w:rsidRPr="00A8787B">
        <w:rPr>
          <w:rFonts w:ascii="Times New Roman" w:eastAsia="Times New Roman" w:hAnsi="Times New Roman" w:cs="Times New Roman"/>
          <w:b/>
          <w:bCs/>
          <w:i/>
          <w:iCs/>
        </w:rPr>
        <w:t>Allahyar</w:t>
      </w:r>
      <w:proofErr w:type="spellEnd"/>
      <w:r w:rsidRPr="00A8787B">
        <w:rPr>
          <w:rFonts w:ascii="Times New Roman" w:eastAsia="Times New Roman" w:hAnsi="Times New Roman" w:cs="Times New Roman"/>
          <w:b/>
          <w:bCs/>
          <w:i/>
          <w:iCs/>
        </w:rPr>
        <w:t xml:space="preserve"> Khan </w:t>
      </w:r>
      <w:proofErr w:type="spellStart"/>
      <w:r w:rsidRPr="00A8787B">
        <w:rPr>
          <w:rFonts w:ascii="Times New Roman" w:eastAsia="Times New Roman" w:hAnsi="Times New Roman" w:cs="Times New Roman"/>
          <w:b/>
          <w:bCs/>
          <w:i/>
          <w:iCs/>
        </w:rPr>
        <w:t>Kalwar</w:t>
      </w:r>
      <w:proofErr w:type="spellEnd"/>
      <w:r w:rsidRPr="00A8787B">
        <w:rPr>
          <w:rFonts w:ascii="Times New Roman" w:eastAsia="Times New Roman" w:hAnsi="Times New Roman" w:cs="Times New Roman"/>
          <w:b/>
          <w:bCs/>
          <w:i/>
          <w:iCs/>
        </w:rPr>
        <w:t>)</w:t>
      </w:r>
    </w:p>
    <w:p w:rsidR="008D59F0" w:rsidRPr="00A8787B" w:rsidRDefault="008D59F0" w:rsidP="00A8787B">
      <w:pPr>
        <w:shd w:val="clear" w:color="auto" w:fill="FFFFFF"/>
        <w:spacing w:after="0" w:line="240" w:lineRule="auto"/>
        <w:jc w:val="center"/>
        <w:rPr>
          <w:rFonts w:ascii="Times New Roman" w:eastAsia="Times New Roman" w:hAnsi="Times New Roman" w:cs="Times New Roman"/>
        </w:rPr>
      </w:pPr>
      <w:r w:rsidRPr="00A8787B">
        <w:rPr>
          <w:rFonts w:ascii="Times New Roman" w:eastAsia="Times New Roman" w:hAnsi="Times New Roman" w:cs="Times New Roman"/>
        </w:rPr>
        <w:t>Section Officer (General)</w:t>
      </w:r>
    </w:p>
    <w:p w:rsidR="008D59F0" w:rsidRPr="00A8787B" w:rsidRDefault="008D59F0" w:rsidP="00A8787B">
      <w:pPr>
        <w:shd w:val="clear" w:color="auto" w:fill="FFFFFF"/>
        <w:spacing w:after="0" w:line="240" w:lineRule="auto"/>
        <w:jc w:val="center"/>
        <w:rPr>
          <w:rFonts w:ascii="Times New Roman" w:eastAsia="Times New Roman" w:hAnsi="Times New Roman" w:cs="Times New Roman"/>
        </w:rPr>
      </w:pPr>
      <w:proofErr w:type="spellStart"/>
      <w:r w:rsidRPr="00A8787B">
        <w:rPr>
          <w:rFonts w:ascii="Times New Roman" w:eastAsia="Times New Roman" w:hAnsi="Times New Roman" w:cs="Times New Roman"/>
        </w:rPr>
        <w:t>Ph</w:t>
      </w:r>
      <w:proofErr w:type="spellEnd"/>
      <w:r w:rsidRPr="00A8787B">
        <w:rPr>
          <w:rFonts w:ascii="Times New Roman" w:eastAsia="Times New Roman" w:hAnsi="Times New Roman" w:cs="Times New Roman"/>
        </w:rPr>
        <w:t>: 9206569</w:t>
      </w:r>
      <w:bookmarkEnd w:id="0"/>
    </w:p>
    <w:sectPr w:rsidR="008D59F0" w:rsidRPr="00A8787B" w:rsidSect="00A8787B">
      <w:pgSz w:w="12240" w:h="15840"/>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1930D1"/>
    <w:multiLevelType w:val="multilevel"/>
    <w:tmpl w:val="1C926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481"/>
    <w:rsid w:val="000C0A83"/>
    <w:rsid w:val="001717C0"/>
    <w:rsid w:val="00324C27"/>
    <w:rsid w:val="003903CE"/>
    <w:rsid w:val="00451243"/>
    <w:rsid w:val="008D59F0"/>
    <w:rsid w:val="008F1FFA"/>
    <w:rsid w:val="00A8787B"/>
    <w:rsid w:val="00C11481"/>
    <w:rsid w:val="00C12436"/>
    <w:rsid w:val="00E06346"/>
    <w:rsid w:val="00E56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DD6B9-4CC7-4338-B152-B189D2B37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59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59F0"/>
    <w:rPr>
      <w:b/>
      <w:bCs/>
    </w:rPr>
  </w:style>
  <w:style w:type="paragraph" w:styleId="BalloonText">
    <w:name w:val="Balloon Text"/>
    <w:basedOn w:val="Normal"/>
    <w:link w:val="BalloonTextChar"/>
    <w:uiPriority w:val="99"/>
    <w:semiHidden/>
    <w:unhideWhenUsed/>
    <w:rsid w:val="00E063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3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210915">
      <w:bodyDiv w:val="1"/>
      <w:marLeft w:val="0"/>
      <w:marRight w:val="0"/>
      <w:marTop w:val="0"/>
      <w:marBottom w:val="0"/>
      <w:divBdr>
        <w:top w:val="none" w:sz="0" w:space="0" w:color="auto"/>
        <w:left w:val="none" w:sz="0" w:space="0" w:color="auto"/>
        <w:bottom w:val="none" w:sz="0" w:space="0" w:color="auto"/>
        <w:right w:val="none" w:sz="0" w:space="0" w:color="auto"/>
      </w:divBdr>
      <w:divsChild>
        <w:div w:id="787166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2024-12-20T12:18:00Z</cp:lastPrinted>
  <dcterms:created xsi:type="dcterms:W3CDTF">2024-12-23T06:45:00Z</dcterms:created>
  <dcterms:modified xsi:type="dcterms:W3CDTF">2024-12-23T06:45:00Z</dcterms:modified>
</cp:coreProperties>
</file>